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7F" w:rsidRPr="00ED1F7F" w:rsidRDefault="00ED1F7F" w:rsidP="00ED1F7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F7F">
        <w:rPr>
          <w:rFonts w:ascii="Times New Roman" w:hAnsi="Times New Roman" w:cs="Times New Roman"/>
          <w:b/>
          <w:sz w:val="28"/>
          <w:szCs w:val="28"/>
        </w:rPr>
        <w:t>Лекция 5 Области герцинской складчатости</w:t>
      </w:r>
    </w:p>
    <w:p w:rsidR="00ED1F7F" w:rsidRPr="00ED1F7F" w:rsidRDefault="00ED1F7F" w:rsidP="00047E9C">
      <w:pPr>
        <w:spacing w:after="0"/>
        <w:ind w:left="1985" w:hanging="12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F7F">
        <w:rPr>
          <w:rFonts w:ascii="Times New Roman" w:hAnsi="Times New Roman" w:cs="Times New Roman"/>
          <w:b/>
          <w:sz w:val="28"/>
          <w:szCs w:val="28"/>
        </w:rPr>
        <w:t>(геология Уральской складчатой системы и Скифской плиты)</w:t>
      </w:r>
    </w:p>
    <w:p w:rsidR="00ED1F7F" w:rsidRDefault="00ED1F7F" w:rsidP="00ED1F7F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E5B7B" w:rsidRPr="007E5B7B" w:rsidRDefault="007E5B7B" w:rsidP="00ED1F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B7B">
        <w:rPr>
          <w:rFonts w:ascii="Times New Roman" w:hAnsi="Times New Roman" w:cs="Times New Roman"/>
          <w:sz w:val="28"/>
          <w:szCs w:val="28"/>
        </w:rPr>
        <w:t>5.1 Уральская складчатая система</w:t>
      </w:r>
    </w:p>
    <w:p w:rsidR="007E5B7B" w:rsidRPr="007E5B7B" w:rsidRDefault="007E5B7B" w:rsidP="00ED1F7F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E5B7B">
        <w:rPr>
          <w:rFonts w:ascii="Times New Roman" w:hAnsi="Times New Roman" w:cs="Times New Roman"/>
          <w:sz w:val="28"/>
          <w:szCs w:val="28"/>
        </w:rPr>
        <w:t xml:space="preserve">5.2 </w:t>
      </w:r>
      <w:r w:rsidRPr="007E5B7B">
        <w:rPr>
          <w:rFonts w:ascii="Times New Roman" w:hAnsi="Times New Roman" w:cs="Times New Roman"/>
          <w:bCs/>
          <w:color w:val="000000"/>
          <w:sz w:val="28"/>
          <w:szCs w:val="28"/>
        </w:rPr>
        <w:t>Полезные ископаемые Урала</w:t>
      </w:r>
    </w:p>
    <w:p w:rsidR="007E5B7B" w:rsidRPr="007E5B7B" w:rsidRDefault="007E5B7B" w:rsidP="00ED1F7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7E5B7B">
        <w:rPr>
          <w:rFonts w:ascii="Times New Roman" w:hAnsi="Times New Roman" w:cs="Times New Roman"/>
          <w:bCs/>
          <w:color w:val="000000"/>
          <w:sz w:val="28"/>
          <w:szCs w:val="28"/>
        </w:rPr>
        <w:t>5.3</w:t>
      </w:r>
      <w:r w:rsidRPr="007E5B7B">
        <w:rPr>
          <w:rFonts w:ascii="Times New Roman" w:hAnsi="Times New Roman" w:cs="Times New Roman"/>
          <w:color w:val="000000"/>
          <w:sz w:val="28"/>
          <w:lang w:val="be-BY"/>
        </w:rPr>
        <w:t xml:space="preserve"> Скифская плита; полезные ископаемые</w:t>
      </w:r>
    </w:p>
    <w:p w:rsidR="007E5B7B" w:rsidRDefault="007E5B7B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</w:p>
    <w:p w:rsidR="007E5B7B" w:rsidRPr="007E5B7B" w:rsidRDefault="007E5B7B" w:rsidP="007E5B7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B7B">
        <w:rPr>
          <w:rFonts w:ascii="Times New Roman" w:hAnsi="Times New Roman" w:cs="Times New Roman"/>
          <w:b/>
          <w:sz w:val="28"/>
          <w:szCs w:val="28"/>
        </w:rPr>
        <w:t>5.1 Уральская складчатая система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Урал является классической герцинской складчатой областью, протягивающейся в меридиональном направлении на </w:t>
      </w:r>
      <w:smartTag w:uri="urn:schemas-microsoft-com:office:smarttags" w:element="metricconverter">
        <w:smartTagPr>
          <w:attr w:name="ProductID" w:val="2500 км"/>
        </w:smartTagPr>
        <w:r w:rsidRPr="00ED1F7F">
          <w:rPr>
            <w:rFonts w:ascii="Times New Roman" w:hAnsi="Times New Roman" w:cs="Times New Roman"/>
            <w:color w:val="000000"/>
            <w:sz w:val="28"/>
            <w:szCs w:val="28"/>
            <w:lang w:val="be-BY"/>
          </w:rPr>
          <w:t>2500 км</w:t>
        </w:r>
      </w:smartTag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>, и характеризуется четко выраженными продольными структурными зонами. На Урале чрезвычайно мощно выражен геосинклинальный магматизм в вулканической и интрузивной формах.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На западе Урал отделяется от Восточно-Европейской платформы Предуральским краевым прогибом. На востоке герцинские складчатые образовання Урала полого погружаются под мезозойские и кайнозойские платформенные отложения Западно-Сибирской плиты, под которыми они прослеживаются в восточном направлении на </w:t>
      </w:r>
      <w:smartTag w:uri="urn:schemas-microsoft-com:office:smarttags" w:element="metricconverter">
        <w:smartTagPr>
          <w:attr w:name="ProductID" w:val="100 км"/>
        </w:smartTagPr>
        <w:r w:rsidRPr="00ED1F7F">
          <w:rPr>
            <w:rFonts w:ascii="Times New Roman" w:hAnsi="Times New Roman" w:cs="Times New Roman"/>
            <w:color w:val="000000"/>
            <w:sz w:val="28"/>
            <w:szCs w:val="28"/>
            <w:lang w:val="be-BY"/>
          </w:rPr>
          <w:t>100 км</w:t>
        </w:r>
      </w:smartTag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и более, и по Центральнотургайскому разлому граничат с каледонидами Центрального Казахстана.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Складчатая система Урала четко подразделяется на две продольные зоны первого порядка </w:t>
      </w:r>
      <w:r w:rsidRPr="00047E9C">
        <w:rPr>
          <w:rFonts w:ascii="Times New Roman" w:hAnsi="Times New Roman" w:cs="Times New Roman"/>
          <w:sz w:val="28"/>
          <w:szCs w:val="28"/>
          <w:lang w:val="be-BY"/>
        </w:rPr>
        <w:t xml:space="preserve">(рис. </w:t>
      </w:r>
      <w:r w:rsidR="00047E9C" w:rsidRPr="00047E9C">
        <w:rPr>
          <w:rFonts w:ascii="Times New Roman" w:hAnsi="Times New Roman" w:cs="Times New Roman"/>
          <w:sz w:val="28"/>
          <w:szCs w:val="28"/>
          <w:lang w:val="be-BY"/>
        </w:rPr>
        <w:t>5.</w:t>
      </w:r>
      <w:r w:rsidRPr="00047E9C">
        <w:rPr>
          <w:rFonts w:ascii="Times New Roman" w:hAnsi="Times New Roman" w:cs="Times New Roman"/>
          <w:sz w:val="28"/>
          <w:szCs w:val="28"/>
          <w:lang w:val="be-BY"/>
        </w:rPr>
        <w:t>1):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1) эв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геосинклинальную –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 xml:space="preserve">зону Восточного склона Урала,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максимально прогнутую и характеризующуюся широким развитием раннегеосинклинального основного вулканизма и интрузивного магматизма, и 2) миогеосинклинальную –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 xml:space="preserve">зону Западного склона Урала,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>относительно приподнятую и практически лишенную вулканических пород. Эти зоны разделяются узким и выдержанным по простиранию антиклинорнем (Уралтау). На всем своем протяжении этот узкий антиклинорий с востока ограничивается крупным глубинным разломом.</w:t>
      </w:r>
    </w:p>
    <w:p w:rsidR="00ED1F7F" w:rsidRPr="00ED1F7F" w:rsidRDefault="00ED1F7F" w:rsidP="00ED1F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Характерная для Урала продольная тектоническая зональность лучше всего выражена в его наиболее широкой южной части. На Западном Урале выделяется зона синклинориев, которые разделяются пережимами и поднятиями, образуя четковидную полосу, например,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 xml:space="preserve">Зилаирский синклинорий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на Южном Урале. Западнее располагается такая же прерывистая зона антиклинориев, образующих Центральноуральскую зону поднятнй: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>Башкарского, Среднеуральского и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 других. Эти краевые антиклинории граничат уже непосредственно с Предуральским краевым прогибом. К востоку от зоны Центральноуральских поднятий в пределах Восточного склона Урала в южном сегменте выделяется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 xml:space="preserve">Магнитогорский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lastRenderedPageBreak/>
        <w:t xml:space="preserve">синклинорнй,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резко суживающийся на севере и сменяющийся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 xml:space="preserve">Тагильским синклинорием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на Среднем Урале. Еще восточнее располагается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 xml:space="preserve">синклинорий,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>сложенный вулканогенно-осадочными палеозойскими образованиями. Аятский отделяется от Тагильского синклинория Урало-Тобольским антиклинорием.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Складчатые образовання, слагающие Урал, подразделяются на два различных комплекса.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>Нижний комплекс</w:t>
      </w:r>
      <w:r w:rsidRPr="00ED1F7F">
        <w:rPr>
          <w:rFonts w:ascii="Times New Roman" w:hAnsi="Times New Roman" w:cs="Times New Roman"/>
          <w:i/>
          <w:iCs/>
          <w:color w:val="000000"/>
          <w:sz w:val="28"/>
          <w:szCs w:val="28"/>
          <w:lang w:val="be-BY"/>
        </w:rPr>
        <w:t xml:space="preserve">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представлен доордовикскими толщами пород, вскрывающимися обычно в ядрах крупных антиклинориев (доуралиды) </w:t>
      </w:r>
      <w:r w:rsidRPr="00047E9C">
        <w:rPr>
          <w:rFonts w:ascii="Times New Roman" w:hAnsi="Times New Roman" w:cs="Times New Roman"/>
          <w:sz w:val="28"/>
          <w:szCs w:val="28"/>
          <w:lang w:val="be-BY"/>
        </w:rPr>
        <w:t xml:space="preserve">(рис. </w:t>
      </w:r>
      <w:r w:rsidR="00047E9C">
        <w:rPr>
          <w:rFonts w:ascii="Times New Roman" w:hAnsi="Times New Roman" w:cs="Times New Roman"/>
          <w:sz w:val="28"/>
          <w:szCs w:val="28"/>
          <w:lang w:val="be-BY"/>
        </w:rPr>
        <w:t>5.1</w:t>
      </w:r>
      <w:r w:rsidRPr="00047E9C">
        <w:rPr>
          <w:rFonts w:ascii="Times New Roman" w:hAnsi="Times New Roman" w:cs="Times New Roman"/>
          <w:sz w:val="28"/>
          <w:szCs w:val="28"/>
          <w:lang w:val="be-BY"/>
        </w:rPr>
        <w:t xml:space="preserve">).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>Верхннй комплекс</w:t>
      </w:r>
      <w:r w:rsidRPr="00ED1F7F">
        <w:rPr>
          <w:rFonts w:ascii="Times New Roman" w:hAnsi="Times New Roman" w:cs="Times New Roman"/>
          <w:i/>
          <w:iCs/>
          <w:color w:val="000000"/>
          <w:sz w:val="28"/>
          <w:szCs w:val="28"/>
          <w:lang w:val="be-BY"/>
        </w:rPr>
        <w:t xml:space="preserve">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>образован отложениями, начиная с ордовикских и кончая верхнетриасовыми (уралиды) и с угловым несогласнем располагается на породах нижнего комплекса. Местами между ними наблюдается и резкое азимутальное несогласие.</w:t>
      </w:r>
    </w:p>
    <w:p w:rsidR="00ED1F7F" w:rsidRPr="00ED1F7F" w:rsidRDefault="00ED1F7F" w:rsidP="00ED1F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64B2660" wp14:editId="1C0C04F2">
            <wp:simplePos x="0" y="0"/>
            <wp:positionH relativeFrom="column">
              <wp:posOffset>1270</wp:posOffset>
            </wp:positionH>
            <wp:positionV relativeFrom="paragraph">
              <wp:align>bottom</wp:align>
            </wp:positionV>
            <wp:extent cx="2115185" cy="562165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562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</w:pP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Рисунок </w:t>
      </w:r>
      <w:r w:rsidR="00047E9C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5.1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Схема тектоннческого районнрования Урала: 1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Предуральскнй краевой прогиб и другие орогенные впадины: Бельская (1), Уфимско-Соликамская (2), Печорская (3), Косью-Роговская (4), Коротаихская (5) и Карская (6). Зона Западного склона: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2 — Синклинории: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Зилаирский (7), Лемвинский (8),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3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softHyphen/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антиклинории: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Уралтау (9), Башкирский (10), Среднеуральскнй (Кваркушскнй) (11), Харбейский (12). Зона Восточного склона: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4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softHyphen/>
        <w:t xml:space="preserve"> синклинории: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>Магнитогорский (13), Тагильский (14), Войкарский (15), ІЦучь</w:t>
      </w:r>
      <w:r w:rsidRPr="000A779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нский (16), Аятский (17). 5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антиклинории: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Урало-Тобольский (18). 6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Пайхойско-Новоземельская складчатая система: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Антикли-нории: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Пайхойский (19), Южно-Новоземельско-Вайгачский (20), Северо-Новоземельский (21).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Синклинории: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Кармакульский (22). 7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тела основных и ультраосновных пород. Эпипалеозойская Западно-Сибирская плита: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8 —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области с герцинским фундаментом;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9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softHyphen/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 области с каледонским фундаментом;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10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softHyphen/>
        <w:t xml:space="preserve">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глубинный тектонический шов. Тимано-Печорская эпибайкальская плита;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11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softHyphen/>
        <w:t xml:space="preserve">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поднятие Тимана;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 xml:space="preserve">12 — 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внешняя зона байкалид: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>13 –</w:t>
      </w:r>
      <w:r w:rsidRPr="000A779A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нутренняя зона байкалид. Восточно-Европейская платформа – область с добайкальскнм фундаментом </w:t>
      </w:r>
      <w:r w:rsidRPr="000A779A">
        <w:rPr>
          <w:rFonts w:ascii="Times New Roman" w:hAnsi="Times New Roman" w:cs="Times New Roman"/>
          <w:iCs/>
          <w:color w:val="000000"/>
          <w:sz w:val="24"/>
          <w:szCs w:val="24"/>
          <w:lang w:val="be-BY"/>
        </w:rPr>
        <w:t>(14).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</w:pP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Комплекс доуралид обнажается в ядрах антиклинориев и крупных антиклиналей, преимущественно в приподнятой зоне Западного склона Урала. Доуралиды обладают вполне завершенным характером тектонического развития. Мощные миогеосинклинальные рифейско-вендские толщи западной части Урала имеют своим фундаментом древние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lastRenderedPageBreak/>
        <w:t>метаморфические образования, аналогичные таковым фундамента Восточно-Европейской платформы. Мощность всех метаморфических образований превышает 4-</w:t>
      </w:r>
      <w:smartTag w:uri="urn:schemas-microsoft-com:office:smarttags" w:element="metricconverter">
        <w:smartTagPr>
          <w:attr w:name="ProductID" w:val="5 км"/>
        </w:smartTagPr>
        <w:r w:rsidRPr="00ED1F7F">
          <w:rPr>
            <w:rFonts w:ascii="Times New Roman" w:hAnsi="Times New Roman" w:cs="Times New Roman"/>
            <w:color w:val="000000"/>
            <w:sz w:val="28"/>
            <w:szCs w:val="28"/>
            <w:lang w:val="be-BY"/>
          </w:rPr>
          <w:t>5 км</w:t>
        </w:r>
      </w:smartTag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. Выше этих пород залегают рифейские отложения. Особенно широко они развиты на Южном Урале. В Башкирском антиклинории находится их типовой разрез, отложения которого в 1945 году Н.С. Шатский выделил в самостоятельную стратиграфическую единицу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softHyphen/>
        <w:t xml:space="preserve"> рифейскую группу, названную так по древнему наименованию Уральских гор. Начало байкальского цикла приходится на средний рифей. После интенсивных опусканий в рифейское время уже в венде начались поднятия, усилившиеся в кембрии. Формирование доуралид закончилось в целом байкальской складчатостью, в результате которой возникли структуры, отличающиеся по своему плану от более поздних структур уралид.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>В результате байкальской складчатости стабилизироалась область Тимана и Печорской синеклизы, причленившаяся к более древней ВЕП.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Комплекс уралид слагает большую часть Уральской складчатой системы. Наиболее полно геосинклинальное развитие проявилось в зоне Восточного склона. Современный структурный план Урала заложился в ордовикское, а возможно, еще и в кембрийское время, в виде образования узких рифтоподобных трогов. В них наряду с подстилающими разрез кислыми вулканитами развиты граувакковые и аркозовые песчаники с дайками и силлами субщелочных базальтов. Перед силуром на юге Урала проявилась слабая складчатость. Начиная с силурийского периода основные геосинклинальные прогибы уже были ярко выражены. В зоне Восточного склона силурийско-нижнедевонские отложення представлены мощной (до </w:t>
      </w:r>
      <w:smartTag w:uri="urn:schemas-microsoft-com:office:smarttags" w:element="metricconverter">
        <w:smartTagPr>
          <w:attr w:name="ProductID" w:val="10 км"/>
        </w:smartTagPr>
        <w:r w:rsidRPr="00ED1F7F">
          <w:rPr>
            <w:rFonts w:ascii="Times New Roman" w:hAnsi="Times New Roman" w:cs="Times New Roman"/>
            <w:color w:val="000000"/>
            <w:sz w:val="28"/>
            <w:szCs w:val="28"/>
            <w:lang w:val="be-BY"/>
          </w:rPr>
          <w:t>10 км</w:t>
        </w:r>
      </w:smartTag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>) толшей вулканогенно-осадочных пород, в которых доля вулканитов достигает 89—90%. Отложения ордовикской и силурийской систем в пределах зоны Западного склона представлены карбонатными и реже терригенно-карбонатными толщами. Нижнедевонские отложения широко распространены в зоне Западного склона Урала, где они постепенно связаны с силуром. Нижнедевонские отложення чаще всего представлены известняками, а также песчано-глинистыми, песчано-туфогенными породами. Максимальная мощность нижнего девона достигает 0,7—0,8 км.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>Каледонскинй этап развития в пределах Урала оказался незавершенным и с начала среднего девона вновь широко распространилось прогибание и возобновилась вулканическая деятельность.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>В зоне Восточного склона</w:t>
      </w:r>
      <w:r w:rsidRPr="00ED1F7F">
        <w:rPr>
          <w:rFonts w:ascii="Times New Roman" w:hAnsi="Times New Roman" w:cs="Times New Roman"/>
          <w:i/>
          <w:iCs/>
          <w:color w:val="000000"/>
          <w:sz w:val="28"/>
          <w:szCs w:val="28"/>
          <w:lang w:val="be-BY"/>
        </w:rPr>
        <w:t xml:space="preserve">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(в Магнитогорском, Тагильском, Аятском и других прогибах) опять происходят извержения базальтов, быстро сменившнеся дифференцированными и пестрыми по составу вулканитами, которые к концу позднего девона уже заметно уступают грауваккам и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lastRenderedPageBreak/>
        <w:t>глинистым породам, формирующимся за счет размыва внутренннх поднятнй, сложенных вулканитами.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Каменноугольные, особенно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нижнекаменноугольные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, отложения широко распространены </w:t>
      </w:r>
      <w:proofErr w:type="gram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Магнитогорском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синклинории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. На западе развиты преимущественно осадочные толщи песчано-глинистого состава с мощными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верхневизейскими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известняками. К востоку в разрезе появляются и вулканогенные породы, как основные, так и кислые, в том числе и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трахилипаритового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состава. Вместе они образуют сложную и мощную (до 2—2,5 км) вулкан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генно-осадочную толщу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спилитов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, диабазов, андезитов,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риолитов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>, разноо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разных туфов,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туфопесчаников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>, аргиллитов с прослоями известняков.</w:t>
      </w:r>
    </w:p>
    <w:p w:rsidR="00ED1F7F" w:rsidRPr="00ED1F7F" w:rsidRDefault="00ED1F7F" w:rsidP="00ED1F7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Орогенный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этап развития герцинской складчатости сопровождался </w:t>
      </w:r>
      <w:proofErr w:type="gram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энергичным</w:t>
      </w:r>
      <w:proofErr w:type="gram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гранитоидным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магматизмом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, особенно мощным в пределах Урало-Тобольского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антиклинория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. Граниты прорывают отложения нижнего карбона, но «пик»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гранитообразования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приходится на </w:t>
      </w:r>
      <w:proofErr w:type="gram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раннюю</w:t>
      </w:r>
      <w:proofErr w:type="gram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пермь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>. Крупные интрузии гранитов приурочены к антиклинальным структурам и залегают с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гласно с вмещающими метаморфическими породами: гнейсами, мигматит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ми, амфиболитами и кристаллическими сланцами. Интрузивные массивы характеризуются сложной внутренней тектоникой и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многофазностью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формир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вания.</w:t>
      </w:r>
    </w:p>
    <w:p w:rsidR="00ED1F7F" w:rsidRPr="00ED1F7F" w:rsidRDefault="00ED1F7F" w:rsidP="00ED1F7F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На западе складчатое сооружение Урала отделяется от Восточно-Европейской платформы </w:t>
      </w:r>
      <w:r w:rsidRPr="00ED1F7F">
        <w:rPr>
          <w:rFonts w:ascii="Times New Roman" w:hAnsi="Times New Roman" w:cs="Times New Roman"/>
          <w:iCs/>
          <w:color w:val="000000"/>
          <w:sz w:val="28"/>
          <w:szCs w:val="28"/>
          <w:lang w:val="be-BY"/>
        </w:rPr>
        <w:t xml:space="preserve">Предуральским краевым прогибом,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be-BY"/>
        </w:rPr>
        <w:t xml:space="preserve">заложившимся в позднем карбоне и развивавшимся до поздней перми, а на севере до триаса и даже до юры.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Предуральский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краевой прогиб выполнен главным образом мощной толщей пермских отложений, среди которых распространены морские (в низах) и континентальные (в верхах) отложения. В </w:t>
      </w:r>
      <w:proofErr w:type="gram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нижней</w:t>
      </w:r>
      <w:proofErr w:type="gram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перми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развита соленосная толща, к северу замещающаяся угленосной. </w:t>
      </w:r>
      <w:proofErr w:type="gram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В пределах всего прогиба в его восточной половине по сравнению с западной преобладают более грубые породы.</w:t>
      </w:r>
      <w:proofErr w:type="gram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Прогиб резко асимметричен. Отложения восточной (внутренней) части прогиба смяты в узкие складки линейного типа, часто опрокинутые и надвинутые на запад. В этом же направлении складчатость быстро затухает, и только западный край прогиба фиксируется серией фле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сур. В тех впадинах, где развита кунгурская соленосная толща, широко пр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диапировые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складки и соляные купола.</w:t>
      </w:r>
    </w:p>
    <w:p w:rsidR="007E5B7B" w:rsidRDefault="007E5B7B" w:rsidP="007E5B7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5B7B">
        <w:rPr>
          <w:rFonts w:ascii="Times New Roman" w:hAnsi="Times New Roman" w:cs="Times New Roman"/>
          <w:b/>
          <w:sz w:val="28"/>
          <w:szCs w:val="28"/>
        </w:rPr>
        <w:t xml:space="preserve">5.2 </w:t>
      </w:r>
      <w:r w:rsidRPr="007E5B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Полезные ископаемые Урала</w:t>
      </w:r>
    </w:p>
    <w:p w:rsidR="00ED1F7F" w:rsidRPr="00ED1F7F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Именно на Урале еще в </w:t>
      </w:r>
      <w:r w:rsidRPr="00ED1F7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в. возникла русская металлургия. Большая часть полезных ископаемых Урала магматогенного происхождения, и месторождения их приурочены к зоне Восточного склона, насыщенной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эффузивами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и интрузивами. </w:t>
      </w:r>
      <w:proofErr w:type="gram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Важное значение</w:t>
      </w:r>
      <w:proofErr w:type="gram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имеют месторождения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каустобиолитов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и солей, связанных с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Предуральским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краевым прогибом. Другие месторождения полезных ископаемых экзогенного генезиса имеются и в зоне Западного склона.</w:t>
      </w:r>
    </w:p>
    <w:p w:rsidR="00ED1F7F" w:rsidRPr="00ED1F7F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bCs/>
          <w:i/>
          <w:color w:val="000000"/>
          <w:sz w:val="28"/>
          <w:szCs w:val="28"/>
        </w:rPr>
        <w:t>Железо.</w:t>
      </w:r>
      <w:r w:rsidRPr="00ED1F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На Урале сосредоточено больше сотни разнообразных железорудных месторождений. </w:t>
      </w:r>
      <w:proofErr w:type="gram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С мощной толщей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рифейских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отложений Башки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антиклинория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связаны известные осадочные месторождения, представленные залежами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сидеритовых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>, магнетитовых руд и бурых железняков.</w:t>
      </w:r>
      <w:proofErr w:type="gram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Зн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менитые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скарновые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месторождения гор Магнитной, Высокой и Благодати приурочены к контактовым зонам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интрузий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сиенитов, диоритов и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гранодиоритов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>, прорывающих известняки нижнего карбона. На Южном Урале ра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пространены природно-легированные железные руды, содержащие примеси хрома и никеля и образовавшиеся в коре выветривания ультраосновных массивов. На Среднем Урале в габбро-перидотитовых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интрузиях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находятся мн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>гочисленные месторождения титаномагнетитовых руд, в которых в большом количестве содержится железо.</w:t>
      </w:r>
    </w:p>
    <w:p w:rsidR="00ED1F7F" w:rsidRPr="00ED1F7F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color w:val="000000"/>
          <w:sz w:val="28"/>
          <w:szCs w:val="28"/>
        </w:rPr>
        <w:t>Известные магматогенные и экзогенные месторождения хрома, никеля, кобальта, платины, асбеста, талька, алмазов связаны с поясами ультраосновных пород — дунит-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гарцбургитовой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и дунит-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пироксенгаббровой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формацией.</w:t>
      </w:r>
    </w:p>
    <w:p w:rsidR="00ED1F7F" w:rsidRPr="00ED1F7F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F7F">
        <w:rPr>
          <w:rFonts w:ascii="Times New Roman" w:hAnsi="Times New Roman" w:cs="Times New Roman"/>
          <w:bCs/>
          <w:i/>
          <w:color w:val="000000"/>
          <w:sz w:val="28"/>
          <w:szCs w:val="28"/>
        </w:rPr>
        <w:t>Хром.</w:t>
      </w:r>
      <w:r w:rsidRPr="00ED1F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В зоне Восточного склона Урала протягивается крупнейший пояс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хромитовых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месторождений (25 районов), приуроченный к цепочке массивов ультраосновного состава.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Хромитовые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руды в виде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плас-тообразных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тел находятся в дунитах, перидотитах, </w:t>
      </w:r>
      <w:proofErr w:type="spellStart"/>
      <w:r w:rsidRPr="00ED1F7F">
        <w:rPr>
          <w:rFonts w:ascii="Times New Roman" w:hAnsi="Times New Roman" w:cs="Times New Roman"/>
          <w:color w:val="000000"/>
          <w:sz w:val="28"/>
          <w:szCs w:val="28"/>
        </w:rPr>
        <w:t>пироксенитах</w:t>
      </w:r>
      <w:proofErr w:type="spellEnd"/>
      <w:r w:rsidRPr="00ED1F7F">
        <w:rPr>
          <w:rFonts w:ascii="Times New Roman" w:hAnsi="Times New Roman" w:cs="Times New Roman"/>
          <w:color w:val="000000"/>
          <w:sz w:val="28"/>
          <w:szCs w:val="28"/>
        </w:rPr>
        <w:t xml:space="preserve"> и других породах.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Платина.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Месторождения платины, осмия и иридия связаны с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хро-митовыми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рудами в ультраосновных массивах. Добыча производится главным образом в россыпных месторождениях.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Никель и кобальт.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>Крупные месторождения силикатных никель-кобальтовых руд связаны с продуктами выветривания ультраосновных пород и находятся преимущественно на Южном Урале, но встречаются также и на Среднем Урале.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Асбест и тальк.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Месторождения этих полезных ископаемых связаны с гидротермальной переработкой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серпентинизированных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массивов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гипербазитов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и представлены линзами и жильными телами разной формы.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Россыпи алмазов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на Урале генетически также связаны с </w:t>
      </w:r>
      <w:proofErr w:type="spellStart"/>
      <w:proofErr w:type="gramStart"/>
      <w:r w:rsidRPr="000A779A">
        <w:rPr>
          <w:rFonts w:ascii="Times New Roman" w:hAnsi="Times New Roman" w:cs="Times New Roman"/>
          <w:color w:val="000000"/>
          <w:sz w:val="28"/>
        </w:rPr>
        <w:t>гиперба-зитовыми</w:t>
      </w:r>
      <w:proofErr w:type="spellEnd"/>
      <w:proofErr w:type="gramEnd"/>
      <w:r w:rsidRPr="000A779A">
        <w:rPr>
          <w:rFonts w:ascii="Times New Roman" w:hAnsi="Times New Roman" w:cs="Times New Roman"/>
          <w:color w:val="000000"/>
          <w:sz w:val="28"/>
        </w:rPr>
        <w:t xml:space="preserve"> телами.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Медь.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На Южном и Среднем Урале располагаются сотни месторождений меди, образующие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меденосный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пояс длиной почти в </w:t>
      </w:r>
      <w:smartTag w:uri="urn:schemas-microsoft-com:office:smarttags" w:element="metricconverter">
        <w:smartTagPr>
          <w:attr w:name="ProductID" w:val="1000 км"/>
        </w:smartTagPr>
        <w:r w:rsidRPr="000A779A">
          <w:rPr>
            <w:rFonts w:ascii="Times New Roman" w:hAnsi="Times New Roman" w:cs="Times New Roman"/>
            <w:color w:val="000000"/>
            <w:sz w:val="28"/>
          </w:rPr>
          <w:t>1000 км</w:t>
        </w:r>
      </w:smartTag>
      <w:r w:rsidRPr="000A779A">
        <w:rPr>
          <w:rFonts w:ascii="Times New Roman" w:hAnsi="Times New Roman" w:cs="Times New Roman"/>
          <w:color w:val="000000"/>
          <w:sz w:val="28"/>
        </w:rPr>
        <w:t xml:space="preserve">. </w:t>
      </w:r>
      <w:proofErr w:type="gramStart"/>
      <w:r w:rsidRPr="000A779A">
        <w:rPr>
          <w:rFonts w:ascii="Times New Roman" w:hAnsi="Times New Roman" w:cs="Times New Roman"/>
          <w:color w:val="000000"/>
          <w:sz w:val="28"/>
        </w:rPr>
        <w:t xml:space="preserve">Большая часть месторождений представлена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медноколчеданными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рудами, связанными с контрастной базальт-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липаритовой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и андезитовой эффузивными формаци</w:t>
      </w:r>
      <w:r w:rsidRPr="000A779A">
        <w:rPr>
          <w:rFonts w:ascii="Times New Roman" w:hAnsi="Times New Roman" w:cs="Times New Roman"/>
          <w:color w:val="000000"/>
          <w:sz w:val="28"/>
        </w:rPr>
        <w:t>я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ми девонского возраста, но имеются и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скарновые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месторождения.</w:t>
      </w:r>
      <w:proofErr w:type="gramEnd"/>
      <w:r w:rsidRPr="000A779A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proofErr w:type="gramStart"/>
      <w:r w:rsidRPr="000A779A">
        <w:rPr>
          <w:rFonts w:ascii="Times New Roman" w:hAnsi="Times New Roman" w:cs="Times New Roman"/>
          <w:color w:val="000000"/>
          <w:sz w:val="28"/>
        </w:rPr>
        <w:t>Медноко</w:t>
      </w:r>
      <w:r w:rsidRPr="000A779A">
        <w:rPr>
          <w:rFonts w:ascii="Times New Roman" w:hAnsi="Times New Roman" w:cs="Times New Roman"/>
          <w:color w:val="000000"/>
          <w:sz w:val="28"/>
        </w:rPr>
        <w:t>л</w:t>
      </w:r>
      <w:r w:rsidRPr="000A779A">
        <w:rPr>
          <w:rFonts w:ascii="Times New Roman" w:hAnsi="Times New Roman" w:cs="Times New Roman"/>
          <w:color w:val="000000"/>
          <w:sz w:val="28"/>
        </w:rPr>
        <w:t>чеданные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— золотополиметаллические месторождения восточной части Магнитогорского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синклинория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— имеют более широкий возрастной диапазон вплоть до позднего палеозоя.</w:t>
      </w:r>
      <w:proofErr w:type="gramEnd"/>
      <w:r w:rsidRPr="000A779A">
        <w:rPr>
          <w:rFonts w:ascii="Times New Roman" w:hAnsi="Times New Roman" w:cs="Times New Roman"/>
          <w:color w:val="000000"/>
          <w:sz w:val="28"/>
        </w:rPr>
        <w:t xml:space="preserve"> Кроме меди из колчеданных руд </w:t>
      </w:r>
      <w:r w:rsidRPr="000A779A">
        <w:rPr>
          <w:rFonts w:ascii="Times New Roman" w:hAnsi="Times New Roman" w:cs="Times New Roman"/>
          <w:color w:val="000000"/>
          <w:sz w:val="28"/>
        </w:rPr>
        <w:lastRenderedPageBreak/>
        <w:t>извлекают цинк, серебро, золото, кадмий, мышьяк, кобальт, висмут и другие полезные ископаемые.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Золото.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Месторождения золота разрабатываются на Урале еще с </w:t>
      </w:r>
      <w:r w:rsidRPr="000A779A">
        <w:rPr>
          <w:rFonts w:ascii="Times New Roman" w:hAnsi="Times New Roman" w:cs="Times New Roman"/>
          <w:color w:val="000000"/>
          <w:sz w:val="28"/>
          <w:lang w:val="en-US"/>
        </w:rPr>
        <w:t>XVIII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 в. Они приурочены к кварцевым жилам в гранитоидных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интрузиях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палеозойского возраста. Кроме коренных месторождений разрабатываются и </w:t>
      </w:r>
      <w:proofErr w:type="gramStart"/>
      <w:r w:rsidRPr="000A779A">
        <w:rPr>
          <w:rFonts w:ascii="Times New Roman" w:hAnsi="Times New Roman" w:cs="Times New Roman"/>
          <w:color w:val="000000"/>
          <w:sz w:val="28"/>
        </w:rPr>
        <w:t>россы</w:t>
      </w:r>
      <w:r w:rsidRPr="000A779A">
        <w:rPr>
          <w:rFonts w:ascii="Times New Roman" w:hAnsi="Times New Roman" w:cs="Times New Roman"/>
          <w:color w:val="000000"/>
          <w:sz w:val="28"/>
        </w:rPr>
        <w:t>п</w:t>
      </w:r>
      <w:r w:rsidRPr="000A779A">
        <w:rPr>
          <w:rFonts w:ascii="Times New Roman" w:hAnsi="Times New Roman" w:cs="Times New Roman"/>
          <w:color w:val="000000"/>
          <w:sz w:val="28"/>
        </w:rPr>
        <w:t>ные</w:t>
      </w:r>
      <w:proofErr w:type="gramEnd"/>
      <w:r w:rsidRPr="000A779A">
        <w:rPr>
          <w:rFonts w:ascii="Times New Roman" w:hAnsi="Times New Roman" w:cs="Times New Roman"/>
          <w:color w:val="000000"/>
          <w:sz w:val="28"/>
        </w:rPr>
        <w:t>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color w:val="000000"/>
          <w:sz w:val="28"/>
        </w:rPr>
        <w:t xml:space="preserve">Кроме уже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упоминавшихся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месторождений полезных ископаемых экзогенного происхождения на Урале широко распространены месторождения бокситов, марганца, магнезита, барита, огнеупорных глин, калийных и </w:t>
      </w:r>
      <w:proofErr w:type="gramStart"/>
      <w:r w:rsidRPr="000A779A">
        <w:rPr>
          <w:rFonts w:ascii="Times New Roman" w:hAnsi="Times New Roman" w:cs="Times New Roman"/>
          <w:color w:val="000000"/>
          <w:sz w:val="28"/>
        </w:rPr>
        <w:t>к</w:t>
      </w:r>
      <w:r w:rsidRPr="000A779A">
        <w:rPr>
          <w:rFonts w:ascii="Times New Roman" w:hAnsi="Times New Roman" w:cs="Times New Roman"/>
          <w:color w:val="000000"/>
          <w:sz w:val="28"/>
        </w:rPr>
        <w:t>а</w:t>
      </w:r>
      <w:r w:rsidRPr="000A779A">
        <w:rPr>
          <w:rFonts w:ascii="Times New Roman" w:hAnsi="Times New Roman" w:cs="Times New Roman"/>
          <w:color w:val="000000"/>
          <w:sz w:val="28"/>
        </w:rPr>
        <w:t>менной</w:t>
      </w:r>
      <w:proofErr w:type="gramEnd"/>
      <w:r w:rsidRPr="000A779A">
        <w:rPr>
          <w:rFonts w:ascii="Times New Roman" w:hAnsi="Times New Roman" w:cs="Times New Roman"/>
          <w:color w:val="000000"/>
          <w:sz w:val="28"/>
        </w:rPr>
        <w:t xml:space="preserve"> солей, каменных и бурых углей.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Алюминий.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Бокситовые пластовые залежи сосредоточены в зоне Восточного склона Северного Урала и связаны </w:t>
      </w:r>
      <w:r w:rsidRPr="000A779A">
        <w:rPr>
          <w:rFonts w:ascii="Times New Roman" w:hAnsi="Times New Roman" w:cs="Times New Roman"/>
          <w:iCs/>
          <w:color w:val="000000"/>
          <w:sz w:val="28"/>
        </w:rPr>
        <w:t>с</w:t>
      </w:r>
      <w:r w:rsidRPr="000A779A">
        <w:rPr>
          <w:rFonts w:ascii="Times New Roman" w:hAnsi="Times New Roman" w:cs="Times New Roman"/>
          <w:i/>
          <w:i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>нижне- и среднедевонскими карбонатными породами. В других местах находятся менее крупные месторождения бокситов, приуроченные к палеозойским и мезозойским отложен</w:t>
      </w:r>
      <w:r w:rsidRPr="000A779A">
        <w:rPr>
          <w:rFonts w:ascii="Times New Roman" w:hAnsi="Times New Roman" w:cs="Times New Roman"/>
          <w:color w:val="000000"/>
          <w:sz w:val="28"/>
        </w:rPr>
        <w:t>и</w:t>
      </w:r>
      <w:r w:rsidRPr="000A779A">
        <w:rPr>
          <w:rFonts w:ascii="Times New Roman" w:hAnsi="Times New Roman" w:cs="Times New Roman"/>
          <w:color w:val="000000"/>
          <w:sz w:val="28"/>
        </w:rPr>
        <w:t>ям.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Марганец.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>Осадочные морские месторождения пластовых пиролюзит-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псиломелановых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руд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палеогеновего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возраста (в чехле Западно-Сибирской плиты) находятся на Северном Урале, на восточном его склоне. Меньшую роль играют месторождения марганца в девонских и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нижнекаменноугольных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отложениях Северного и Южного Урала.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Уголь.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Залежи каменных и бурых углей распространены по всему Уралу и приурочены к палеозойским и мезозойским отложениям. Например, с триасовыми и частично с юрскими отложениями связаны крупные месторождения Челябинского бассейна, в котором мощность угленосных отложений превышает </w:t>
      </w:r>
      <w:smartTag w:uri="urn:schemas-microsoft-com:office:smarttags" w:element="metricconverter">
        <w:smartTagPr>
          <w:attr w:name="ProductID" w:val="2 км"/>
        </w:smartTagPr>
        <w:r w:rsidRPr="000A779A">
          <w:rPr>
            <w:rFonts w:ascii="Times New Roman" w:hAnsi="Times New Roman" w:cs="Times New Roman"/>
            <w:color w:val="000000"/>
            <w:sz w:val="28"/>
          </w:rPr>
          <w:t>2 км</w:t>
        </w:r>
      </w:smartTag>
      <w:r w:rsidRPr="000A779A">
        <w:rPr>
          <w:rFonts w:ascii="Times New Roman" w:hAnsi="Times New Roman" w:cs="Times New Roman"/>
          <w:color w:val="000000"/>
          <w:sz w:val="28"/>
        </w:rPr>
        <w:t xml:space="preserve">, а сами они залегают в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грабенообразных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впадинах. Южно-Уральский буроугольный бассейн находится в пределах Оренбургской области и мощные </w:t>
      </w:r>
      <w:r w:rsidRPr="000A779A">
        <w:rPr>
          <w:rFonts w:ascii="Times New Roman" w:hAnsi="Times New Roman" w:cs="Times New Roman"/>
          <w:bCs/>
          <w:color w:val="000000"/>
          <w:sz w:val="28"/>
        </w:rPr>
        <w:t xml:space="preserve">(более </w:t>
      </w:r>
      <w:smartTag w:uri="urn:schemas-microsoft-com:office:smarttags" w:element="metricconverter">
        <w:smartTagPr>
          <w:attr w:name="ProductID" w:val="100 м"/>
        </w:smartTagPr>
        <w:r w:rsidRPr="000A779A">
          <w:rPr>
            <w:rFonts w:ascii="Times New Roman" w:hAnsi="Times New Roman" w:cs="Times New Roman"/>
            <w:color w:val="000000"/>
            <w:sz w:val="28"/>
          </w:rPr>
          <w:t xml:space="preserve">100 </w:t>
        </w:r>
        <w:proofErr w:type="gramStart"/>
        <w:r w:rsidRPr="000A779A">
          <w:rPr>
            <w:rFonts w:ascii="Times New Roman" w:hAnsi="Times New Roman" w:cs="Times New Roman"/>
            <w:color w:val="000000"/>
            <w:sz w:val="28"/>
          </w:rPr>
          <w:t>м</w:t>
        </w:r>
      </w:smartTag>
      <w:r w:rsidRPr="000A779A">
        <w:rPr>
          <w:rFonts w:ascii="Times New Roman" w:hAnsi="Times New Roman" w:cs="Times New Roman"/>
          <w:color w:val="000000"/>
          <w:sz w:val="28"/>
        </w:rPr>
        <w:t xml:space="preserve">) </w:t>
      </w:r>
      <w:proofErr w:type="gramEnd"/>
      <w:r w:rsidRPr="000A779A">
        <w:rPr>
          <w:rFonts w:ascii="Times New Roman" w:hAnsi="Times New Roman" w:cs="Times New Roman"/>
          <w:color w:val="000000"/>
          <w:sz w:val="28"/>
        </w:rPr>
        <w:t xml:space="preserve">пласты угля приурочены к палеогеновым отложениям. В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Предуральском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краевом прогибе находится крупный Ворк</w:t>
      </w:r>
      <w:r w:rsidRPr="000A779A">
        <w:rPr>
          <w:rFonts w:ascii="Times New Roman" w:hAnsi="Times New Roman" w:cs="Times New Roman"/>
          <w:color w:val="000000"/>
          <w:sz w:val="28"/>
        </w:rPr>
        <w:t>у</w:t>
      </w:r>
      <w:r w:rsidRPr="000A779A">
        <w:rPr>
          <w:rFonts w:ascii="Times New Roman" w:hAnsi="Times New Roman" w:cs="Times New Roman"/>
          <w:color w:val="000000"/>
          <w:sz w:val="28"/>
        </w:rPr>
        <w:t>тинский угольный бассейн пермского возраста.</w:t>
      </w:r>
    </w:p>
    <w:p w:rsidR="00ED1F7F" w:rsidRPr="000A779A" w:rsidRDefault="00ED1F7F" w:rsidP="000A77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Соль.</w:t>
      </w:r>
      <w:r w:rsidRPr="000A779A">
        <w:rPr>
          <w:rFonts w:ascii="Times New Roman" w:hAnsi="Times New Roman" w:cs="Times New Roman"/>
          <w:bCs/>
          <w:color w:val="000000"/>
          <w:sz w:val="28"/>
        </w:rPr>
        <w:t xml:space="preserve"> В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Предуральском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краевом прогибе находится крупное месторождение калийных, а также магниевых солей (Соликамское), приуроченное к отложениям кунгурского яруса нижней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перми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. В </w:t>
      </w:r>
      <w:proofErr w:type="gramStart"/>
      <w:r w:rsidRPr="000A779A">
        <w:rPr>
          <w:rFonts w:ascii="Times New Roman" w:hAnsi="Times New Roman" w:cs="Times New Roman"/>
          <w:color w:val="000000"/>
          <w:sz w:val="28"/>
        </w:rPr>
        <w:t>Оренбургском</w:t>
      </w:r>
      <w:proofErr w:type="gramEnd"/>
      <w:r w:rsidRPr="000A779A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Приуралье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с этими же отложениями связаны месторождения каменной соли.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Нефть.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>Месторождения нефти и газа связаны с нижнепермскими рифовыми массивами, расположенными на границе платформы и краевого пр</w:t>
      </w:r>
      <w:r w:rsidRPr="000A779A">
        <w:rPr>
          <w:rFonts w:ascii="Times New Roman" w:hAnsi="Times New Roman" w:cs="Times New Roman"/>
          <w:color w:val="000000"/>
          <w:sz w:val="28"/>
        </w:rPr>
        <w:t>о</w:t>
      </w:r>
      <w:r w:rsidRPr="000A779A">
        <w:rPr>
          <w:rFonts w:ascii="Times New Roman" w:hAnsi="Times New Roman" w:cs="Times New Roman"/>
          <w:color w:val="000000"/>
          <w:sz w:val="28"/>
        </w:rPr>
        <w:t>гиба.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bCs/>
          <w:i/>
          <w:color w:val="000000"/>
          <w:sz w:val="28"/>
        </w:rPr>
        <w:t>Магнезит.</w:t>
      </w:r>
      <w:r w:rsidRPr="000A779A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0A779A">
        <w:rPr>
          <w:rFonts w:ascii="Times New Roman" w:hAnsi="Times New Roman" w:cs="Times New Roman"/>
          <w:color w:val="000000"/>
          <w:sz w:val="28"/>
        </w:rPr>
        <w:t xml:space="preserve">Крупные залежи пластовых магнезитов известны в доломитах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рифейского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 xml:space="preserve"> возраста в </w:t>
      </w:r>
      <w:proofErr w:type="gramStart"/>
      <w:r w:rsidRPr="000A779A">
        <w:rPr>
          <w:rFonts w:ascii="Times New Roman" w:hAnsi="Times New Roman" w:cs="Times New Roman"/>
          <w:color w:val="000000"/>
          <w:sz w:val="28"/>
        </w:rPr>
        <w:t>Башкирском</w:t>
      </w:r>
      <w:proofErr w:type="gramEnd"/>
      <w:r w:rsidRPr="000A779A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антиклинории</w:t>
      </w:r>
      <w:proofErr w:type="spellEnd"/>
      <w:r w:rsidRPr="000A779A">
        <w:rPr>
          <w:rFonts w:ascii="Times New Roman" w:hAnsi="Times New Roman" w:cs="Times New Roman"/>
          <w:color w:val="000000"/>
          <w:sz w:val="28"/>
        </w:rPr>
        <w:t>.</w:t>
      </w:r>
    </w:p>
    <w:p w:rsidR="00ED1F7F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0A779A">
        <w:rPr>
          <w:rFonts w:ascii="Times New Roman" w:hAnsi="Times New Roman" w:cs="Times New Roman"/>
          <w:color w:val="000000"/>
          <w:sz w:val="28"/>
        </w:rPr>
        <w:t xml:space="preserve">Большое значение играют знаменитые Уральские месторождения </w:t>
      </w:r>
      <w:r w:rsidRPr="00932933">
        <w:rPr>
          <w:rFonts w:ascii="Times New Roman" w:hAnsi="Times New Roman" w:cs="Times New Roman"/>
          <w:bCs/>
          <w:i/>
          <w:color w:val="000000"/>
          <w:sz w:val="28"/>
        </w:rPr>
        <w:t>строительного камня и самоцветов</w:t>
      </w:r>
      <w:r w:rsidR="00932933">
        <w:rPr>
          <w:rFonts w:ascii="Times New Roman" w:hAnsi="Times New Roman" w:cs="Times New Roman"/>
          <w:bCs/>
          <w:color w:val="000000"/>
          <w:sz w:val="28"/>
        </w:rPr>
        <w:t>.</w:t>
      </w:r>
    </w:p>
    <w:p w:rsidR="007E5B7B" w:rsidRPr="007E5B7B" w:rsidRDefault="007E5B7B" w:rsidP="007E5B7B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lang w:val="be-BY"/>
        </w:rPr>
      </w:pPr>
      <w:r w:rsidRPr="007E5B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5.3</w:t>
      </w:r>
      <w:r w:rsidRPr="007E5B7B">
        <w:rPr>
          <w:rFonts w:ascii="Times New Roman" w:hAnsi="Times New Roman" w:cs="Times New Roman"/>
          <w:b/>
          <w:color w:val="000000"/>
          <w:sz w:val="28"/>
          <w:lang w:val="be-BY"/>
        </w:rPr>
        <w:t xml:space="preserve"> Скифская плита; полезные ископаемые</w:t>
      </w:r>
    </w:p>
    <w:p w:rsidR="00ED1F7F" w:rsidRPr="000A779A" w:rsidRDefault="00ED1F7F" w:rsidP="007E5B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proofErr w:type="spellStart"/>
      <w:r w:rsidRPr="000A779A">
        <w:rPr>
          <w:rFonts w:ascii="Times New Roman" w:hAnsi="Times New Roman" w:cs="Times New Roman"/>
          <w:color w:val="000000"/>
          <w:sz w:val="28"/>
        </w:rPr>
        <w:t>Эп</w:t>
      </w:r>
      <w:proofErr w:type="spellEnd"/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ипалеозойская Скифская плита выделена М. В. Муратовым в </w:t>
      </w:r>
      <w:smartTag w:uri="urn:schemas-microsoft-com:office:smarttags" w:element="metricconverter">
        <w:smartTagPr>
          <w:attr w:name="ProductID" w:val="1955 г"/>
        </w:smartTagPr>
        <w:r w:rsidRPr="000A779A">
          <w:rPr>
            <w:rFonts w:ascii="Times New Roman" w:hAnsi="Times New Roman" w:cs="Times New Roman"/>
            <w:color w:val="000000"/>
            <w:sz w:val="28"/>
            <w:lang w:val="be-BY"/>
          </w:rPr>
          <w:t>1955 г</w:t>
        </w:r>
      </w:smartTag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. На севере она ограничена Восточно-Европейской платформой, а на юге – </w:t>
      </w:r>
      <w:r w:rsidRPr="000A779A">
        <w:rPr>
          <w:rFonts w:ascii="Times New Roman" w:hAnsi="Times New Roman" w:cs="Times New Roman"/>
          <w:color w:val="000000"/>
          <w:sz w:val="28"/>
          <w:lang w:val="be-BY"/>
        </w:rPr>
        <w:lastRenderedPageBreak/>
        <w:t>структурами Кавказа и Горного Крыма (по подошве палеогена). Она прослеживается сужающейся полосой в Предкавказье, в акватории Азовского моря, через Степной Крым, под мелководной северо-западной частью Черного моря до массива Добруджи и далее в пределы Мезийской плиты, на территории Румынии и Болгарии. Сочленение северной окраины Скифской плиты и Восточно-Европейской платформы происходит по глубинному тектоническому шву, представленному зоной ступенчатых сбросов в фундаменте, быстро погружающемуся к югу до глубин в 8—9 км. В пределах Скифской плиты выделяют две структурные области: Предкавказье и равнинный Крым</w:t>
      </w:r>
      <w:r w:rsidR="00047E9C">
        <w:rPr>
          <w:rFonts w:ascii="Times New Roman" w:hAnsi="Times New Roman" w:cs="Times New Roman"/>
          <w:color w:val="000000"/>
          <w:sz w:val="28"/>
          <w:lang w:val="be-BY"/>
        </w:rPr>
        <w:t xml:space="preserve"> (рисю 5.2, 5.3)</w:t>
      </w:r>
      <w:r w:rsidRPr="000A779A">
        <w:rPr>
          <w:rFonts w:ascii="Times New Roman" w:hAnsi="Times New Roman" w:cs="Times New Roman"/>
          <w:color w:val="000000"/>
          <w:sz w:val="28"/>
          <w:lang w:val="be-BY"/>
        </w:rPr>
        <w:t>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Наиболее древние породы фундамента Скифской плиты в пределах </w:t>
      </w:r>
      <w:r w:rsidRPr="007E5B7B">
        <w:rPr>
          <w:rFonts w:ascii="Times New Roman" w:hAnsi="Times New Roman" w:cs="Times New Roman"/>
          <w:bCs/>
          <w:i/>
          <w:color w:val="000000"/>
          <w:sz w:val="28"/>
          <w:lang w:val="be-BY"/>
        </w:rPr>
        <w:t>Равнинного Крыма</w:t>
      </w:r>
      <w:r w:rsidRPr="000A779A">
        <w:rPr>
          <w:rFonts w:ascii="Times New Roman" w:hAnsi="Times New Roman" w:cs="Times New Roman"/>
          <w:b/>
          <w:bCs/>
          <w:color w:val="000000"/>
          <w:sz w:val="28"/>
          <w:lang w:val="be-BY"/>
        </w:rPr>
        <w:t xml:space="preserve"> </w:t>
      </w:r>
      <w:r w:rsidRPr="000A779A">
        <w:rPr>
          <w:rFonts w:ascii="Times New Roman" w:hAnsi="Times New Roman" w:cs="Times New Roman"/>
          <w:bCs/>
          <w:color w:val="000000"/>
          <w:sz w:val="28"/>
          <w:lang w:val="be-BY"/>
        </w:rPr>
        <w:t xml:space="preserve">представлены </w:t>
      </w:r>
      <w:r w:rsidRPr="000A779A">
        <w:rPr>
          <w:rFonts w:ascii="Times New Roman" w:hAnsi="Times New Roman" w:cs="Times New Roman"/>
          <w:color w:val="000000"/>
          <w:sz w:val="28"/>
          <w:lang w:val="be-BY"/>
        </w:rPr>
        <w:t>рифейскими (?) хлоритовыми и серицитовыми сланцами. Нижне-среднепалеозойские отложения представлены  глинистыми сланцами, песчаннками, алевролитами, известняками, а также спилитами, диабазами, андезитами и их туфами. Местами породы прорваны гранодиоритами. Верхнекаменноугольные и пермские отложения представлены карбонатными и терригенными породами молассового типа.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Фундамент плиты в </w:t>
      </w:r>
      <w:r w:rsidRPr="007E5B7B">
        <w:rPr>
          <w:rFonts w:ascii="Times New Roman" w:hAnsi="Times New Roman" w:cs="Times New Roman"/>
          <w:i/>
          <w:color w:val="000000"/>
          <w:sz w:val="28"/>
          <w:lang w:val="be-BY"/>
        </w:rPr>
        <w:t>Предкавказье</w:t>
      </w:r>
      <w:r w:rsidRPr="000A779A">
        <w:rPr>
          <w:rFonts w:ascii="Times New Roman" w:hAnsi="Times New Roman" w:cs="Times New Roman"/>
          <w:b/>
          <w:color w:val="000000"/>
          <w:sz w:val="28"/>
          <w:lang w:val="be-BY"/>
        </w:rPr>
        <w:t>,</w:t>
      </w:r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 сложен породами, начнная от докембрийских и кончая верхнепалеозойскими. Шире всего распространены породы среднего палеозоя — девона — нижнего карбона (фаменского и турнейского ярусов), которые представлены хлоритовыми и серицит-хлоритовыми сланцами низких степеней метаморфизма, а в основном глинистыми сланцами, алевролитами и песчаниками.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0A779A">
        <w:rPr>
          <w:rFonts w:ascii="Times New Roman" w:hAnsi="Times New Roman" w:cs="Times New Roman"/>
          <w:color w:val="000000"/>
          <w:sz w:val="28"/>
          <w:lang w:val="be-BY"/>
        </w:rPr>
        <w:t>Выше фундамента, но ниже настоящего платформенного чехла на Скифской плите располагается своеобразный комплекс отложений верхней перми — лейаса, залегающий в грабенах, обладающий различной мощностью, фациальной изменчивостью и дислоцированный в различной степени. Это, по существу, нижний структурный этаж платформенного чехла. Особое положение в нижней части чехла занимают триасовые и нижнеюрские толщи, испытавшие кое-где складчатость, заполняющие грабены и насыщенные вулканогенными породами.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0A779A">
        <w:rPr>
          <w:rFonts w:ascii="Times New Roman" w:hAnsi="Times New Roman" w:cs="Times New Roman"/>
          <w:color w:val="000000"/>
          <w:sz w:val="28"/>
          <w:lang w:val="be-BY"/>
        </w:rPr>
        <w:t>Отложения платформенного чехла в различных районах Скифской плиты начинаются с разных горизонтов: со средней юры — в Предкавказье, с нижней — в Равнинном Крыму</w:t>
      </w:r>
      <w:r w:rsidRPr="00047E9C">
        <w:rPr>
          <w:rFonts w:ascii="Times New Roman" w:hAnsi="Times New Roman" w:cs="Times New Roman"/>
          <w:sz w:val="28"/>
          <w:lang w:val="be-BY"/>
        </w:rPr>
        <w:t>. В</w:t>
      </w:r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 Предкавказье в строении чехла выделяется несколько комплексов. Среднеюрский — представлен песчано-глинистыми угленосными отложениями (до </w:t>
      </w:r>
      <w:smartTag w:uri="urn:schemas-microsoft-com:office:smarttags" w:element="metricconverter">
        <w:smartTagPr>
          <w:attr w:name="ProductID" w:val="2 км"/>
        </w:smartTagPr>
        <w:r w:rsidRPr="000A779A">
          <w:rPr>
            <w:rFonts w:ascii="Times New Roman" w:hAnsi="Times New Roman" w:cs="Times New Roman"/>
            <w:color w:val="000000"/>
            <w:sz w:val="28"/>
            <w:lang w:val="be-BY"/>
          </w:rPr>
          <w:t>2 км</w:t>
        </w:r>
      </w:smartTag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), развитыми на западе и востоке и отсутствующими в центре. 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Верхнеюрско-нижнемиоценовый комплекс образует фациально изменчивый покров. Верхняя юра, представленная глинистыми, песчанистьми, известковыми, соленосными, гипсоносными и пестроцветными отложениями, также преимущественно развита на востоке и юго-востоке плиты, достигая </w:t>
      </w:r>
      <w:smartTag w:uri="urn:schemas-microsoft-com:office:smarttags" w:element="metricconverter">
        <w:smartTagPr>
          <w:attr w:name="ProductID" w:val="1,5 км"/>
        </w:smartTagPr>
        <w:r w:rsidRPr="000A779A">
          <w:rPr>
            <w:rFonts w:ascii="Times New Roman" w:hAnsi="Times New Roman" w:cs="Times New Roman"/>
            <w:color w:val="000000"/>
            <w:sz w:val="28"/>
            <w:lang w:val="be-BY"/>
          </w:rPr>
          <w:t>1,5 км</w:t>
        </w:r>
      </w:smartTag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 мощности. Пестроцветная верхняя юра имеется и в Крыму.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color w:val="000000"/>
          <w:sz w:val="28"/>
          <w:lang w:val="be-BY"/>
        </w:rPr>
        <w:lastRenderedPageBreak/>
        <w:t xml:space="preserve">Как в Предкавказье, так и в Крыму с несогласием на более древних породах залегают отложения нижнего мела, представленные морскими терригенными и карбонатными породами. Их мощность составляет более </w:t>
      </w:r>
      <w:smartTag w:uri="urn:schemas-microsoft-com:office:smarttags" w:element="metricconverter">
        <w:smartTagPr>
          <w:attr w:name="ProductID" w:val="1 км"/>
        </w:smartTagPr>
        <w:r w:rsidRPr="000A779A">
          <w:rPr>
            <w:rFonts w:ascii="Times New Roman" w:hAnsi="Times New Roman" w:cs="Times New Roman"/>
            <w:color w:val="000000"/>
            <w:sz w:val="28"/>
            <w:lang w:val="be-BY"/>
          </w:rPr>
          <w:t>1 км</w:t>
        </w:r>
      </w:smartTag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. Широким распространением на Скифской плите пользуются верхнемеловые отложения, нижние горизонты которых (сеноманский ярус) сложены глауконитовыми песками и глинами, а вышележащие (турон — маастрихт) — мергелями и писчим мелом (0,4—2 км). В меловых отложениях обнаружены диабазы, базальты, андезиты, дациты, риолиты, их туфы и туфобрекчии. Шире всего эффузивы развиты в отложениях альба-сеномана, достигая </w:t>
      </w:r>
      <w:smartTag w:uri="urn:schemas-microsoft-com:office:smarttags" w:element="metricconverter">
        <w:smartTagPr>
          <w:attr w:name="ProductID" w:val="1 км"/>
        </w:smartTagPr>
        <w:r w:rsidRPr="000A779A">
          <w:rPr>
            <w:rFonts w:ascii="Times New Roman" w:hAnsi="Times New Roman" w:cs="Times New Roman"/>
            <w:color w:val="000000"/>
            <w:sz w:val="28"/>
            <w:lang w:val="be-BY"/>
          </w:rPr>
          <w:t>1 км</w:t>
        </w:r>
      </w:smartTag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 мощности (Сивашский прогиб).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79A">
        <w:rPr>
          <w:rFonts w:ascii="Times New Roman" w:hAnsi="Times New Roman" w:cs="Times New Roman"/>
          <w:color w:val="000000"/>
          <w:sz w:val="28"/>
          <w:lang w:val="be-BY"/>
        </w:rPr>
        <w:t>Отложения палеогена — нижнего миоцена, залегая с несогласием на меловых породах, распространены повсеместно и представлены песчано-глинистыми и мергельными толщами. Мощность отложений колеблется от десятков и первых сотен метров до первых километров.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0A779A">
        <w:rPr>
          <w:rFonts w:ascii="Times New Roman" w:hAnsi="Times New Roman" w:cs="Times New Roman"/>
          <w:color w:val="000000"/>
          <w:sz w:val="28"/>
        </w:rPr>
        <w:t>Далее по разрезу отложения</w:t>
      </w:r>
      <w:r w:rsidRPr="000A779A">
        <w:rPr>
          <w:rFonts w:ascii="Times New Roman" w:hAnsi="Times New Roman" w:cs="Times New Roman"/>
          <w:color w:val="000000"/>
          <w:sz w:val="28"/>
          <w:lang w:val="be-BY"/>
        </w:rPr>
        <w:t xml:space="preserve"> подразделяются на два комплекса: средний миоцен — средний плиоцен и верхний плиоцен — антропоген. Первый комплекс представлен фациально сильно изменчивыми песками, глинами, песчаниками, известняками, ракушечниками. Мощность колеблется впределах десятков метров. Второй комплекс Восточного Предкавказья представлен мелководными песчано-глинистыми отложениями акчагыльского и апшеронского ярусов мощностью до </w:t>
      </w:r>
      <w:smartTag w:uri="urn:schemas-microsoft-com:office:smarttags" w:element="metricconverter">
        <w:smartTagPr>
          <w:attr w:name="ProductID" w:val="1,5 км"/>
        </w:smartTagPr>
        <w:r w:rsidRPr="000A779A">
          <w:rPr>
            <w:rFonts w:ascii="Times New Roman" w:hAnsi="Times New Roman" w:cs="Times New Roman"/>
            <w:color w:val="000000"/>
            <w:sz w:val="28"/>
            <w:lang w:val="be-BY"/>
          </w:rPr>
          <w:t>1,5 км</w:t>
        </w:r>
      </w:smartTag>
      <w:r w:rsidRPr="000A779A">
        <w:rPr>
          <w:rFonts w:ascii="Times New Roman" w:hAnsi="Times New Roman" w:cs="Times New Roman"/>
          <w:color w:val="000000"/>
          <w:sz w:val="28"/>
          <w:lang w:val="be-BY"/>
        </w:rPr>
        <w:t>. К западу они быстро замещаются континентальными отложениями.</w:t>
      </w:r>
    </w:p>
    <w:p w:rsidR="00ED1F7F" w:rsidRPr="000A779A" w:rsidRDefault="00ED1F7F" w:rsidP="009329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0A779A">
        <w:rPr>
          <w:rFonts w:ascii="Times New Roman" w:hAnsi="Times New Roman" w:cs="Times New Roman"/>
          <w:color w:val="000000"/>
          <w:sz w:val="28"/>
          <w:lang w:val="be-BY"/>
        </w:rPr>
        <w:t>Для отложений четвертичного времени существуют различные стратиграфические схемы в Каспийском и Черноморском бассейнах. Трансгрессии сменялись регрессиями и на побережье насчитывается несколько морских террас.</w:t>
      </w:r>
    </w:p>
    <w:p w:rsidR="00F47FF8" w:rsidRPr="00F47FF8" w:rsidRDefault="00ED1F7F" w:rsidP="00047E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</w:rPr>
      </w:pPr>
      <w:r w:rsidRPr="00932933">
        <w:rPr>
          <w:rFonts w:ascii="Times New Roman" w:hAnsi="Times New Roman" w:cs="Times New Roman"/>
          <w:color w:val="000000"/>
          <w:sz w:val="28"/>
          <w:lang w:val="be-BY"/>
        </w:rPr>
        <w:t xml:space="preserve">Как по поверхности фундамента, так и в более молодых горизонтах платформенного чехла отчетливо вырисовываются главные структурные элементы плиты, обладающне субширотной орнентировкой, вероятно, наследующие крупные разломы в фундаменте. Доминирующее положение занимает Ставропольскай свод, ограниченный с востока крупным меридиональным глубинным разломом </w:t>
      </w:r>
      <w:r w:rsidRPr="00047E9C">
        <w:rPr>
          <w:rFonts w:ascii="Times New Roman" w:hAnsi="Times New Roman" w:cs="Times New Roman"/>
          <w:sz w:val="28"/>
          <w:lang w:val="be-BY"/>
        </w:rPr>
        <w:t xml:space="preserve">(рис. </w:t>
      </w:r>
      <w:r w:rsidR="00047E9C" w:rsidRPr="00047E9C">
        <w:rPr>
          <w:rFonts w:ascii="Times New Roman" w:hAnsi="Times New Roman" w:cs="Times New Roman"/>
          <w:sz w:val="28"/>
          <w:lang w:val="be-BY"/>
        </w:rPr>
        <w:t>5.3</w:t>
      </w:r>
      <w:r w:rsidRPr="00047E9C">
        <w:rPr>
          <w:rFonts w:ascii="Times New Roman" w:hAnsi="Times New Roman" w:cs="Times New Roman"/>
          <w:sz w:val="28"/>
          <w:lang w:val="be-BY"/>
        </w:rPr>
        <w:t>).</w:t>
      </w:r>
      <w:r w:rsidR="00047E9C">
        <w:rPr>
          <w:rFonts w:ascii="Times New Roman" w:hAnsi="Times New Roman" w:cs="Times New Roman"/>
          <w:sz w:val="28"/>
          <w:lang w:val="be-BY"/>
        </w:rPr>
        <w:t xml:space="preserve"> </w:t>
      </w:r>
      <w:r w:rsidRPr="00932933">
        <w:rPr>
          <w:rFonts w:ascii="Times New Roman" w:hAnsi="Times New Roman" w:cs="Times New Roman"/>
          <w:color w:val="000000"/>
          <w:sz w:val="28"/>
          <w:lang w:val="be-BY"/>
        </w:rPr>
        <w:t xml:space="preserve">Манычский прогиб протягивается почти на </w:t>
      </w:r>
      <w:smartTag w:uri="urn:schemas-microsoft-com:office:smarttags" w:element="metricconverter">
        <w:smartTagPr>
          <w:attr w:name="ProductID" w:val="700 км"/>
        </w:smartTagPr>
        <w:r w:rsidRPr="00932933">
          <w:rPr>
            <w:rFonts w:ascii="Times New Roman" w:hAnsi="Times New Roman" w:cs="Times New Roman"/>
            <w:color w:val="000000"/>
            <w:sz w:val="28"/>
            <w:lang w:val="be-BY"/>
          </w:rPr>
          <w:t>700 км</w:t>
        </w:r>
      </w:smartTag>
      <w:r w:rsidRPr="00932933">
        <w:rPr>
          <w:rFonts w:ascii="Times New Roman" w:hAnsi="Times New Roman" w:cs="Times New Roman"/>
          <w:color w:val="000000"/>
          <w:sz w:val="28"/>
          <w:lang w:val="be-BY"/>
        </w:rPr>
        <w:t xml:space="preserve"> от Азовского моря до Каспия. Глубина его увеличивается к востоку от 1,5—2 до </w:t>
      </w:r>
      <w:smartTag w:uri="urn:schemas-microsoft-com:office:smarttags" w:element="metricconverter">
        <w:smartTagPr>
          <w:attr w:name="ProductID" w:val="5 км"/>
        </w:smartTagPr>
        <w:r w:rsidRPr="00932933">
          <w:rPr>
            <w:rFonts w:ascii="Times New Roman" w:hAnsi="Times New Roman" w:cs="Times New Roman"/>
            <w:color w:val="000000"/>
            <w:sz w:val="28"/>
            <w:lang w:val="be-BY"/>
          </w:rPr>
          <w:t>5 км</w:t>
        </w:r>
      </w:smartTag>
      <w:r w:rsidRPr="00932933">
        <w:rPr>
          <w:rFonts w:ascii="Times New Roman" w:hAnsi="Times New Roman" w:cs="Times New Roman"/>
          <w:color w:val="000000"/>
          <w:sz w:val="28"/>
          <w:lang w:val="be-BY"/>
        </w:rPr>
        <w:t>. В Равнинном Крыму на западе располагается Тарханкутское поднятие,</w:t>
      </w:r>
      <w:r w:rsidRPr="00932933">
        <w:rPr>
          <w:rFonts w:ascii="Times New Roman" w:hAnsi="Times New Roman" w:cs="Times New Roman"/>
          <w:i/>
          <w:color w:val="000000"/>
          <w:sz w:val="28"/>
          <w:lang w:val="be-BY"/>
        </w:rPr>
        <w:t xml:space="preserve"> </w:t>
      </w:r>
      <w:r w:rsidRPr="00932933">
        <w:rPr>
          <w:rFonts w:ascii="Times New Roman" w:hAnsi="Times New Roman" w:cs="Times New Roman"/>
          <w:color w:val="000000"/>
          <w:sz w:val="28"/>
          <w:lang w:val="be-BY"/>
        </w:rPr>
        <w:t xml:space="preserve">исчезающее западнее в Черном море в </w:t>
      </w:r>
      <w:smartTag w:uri="urn:schemas-microsoft-com:office:smarttags" w:element="metricconverter">
        <w:smartTagPr>
          <w:attr w:name="ProductID" w:val="50 км"/>
        </w:smartTagPr>
        <w:r w:rsidRPr="00932933">
          <w:rPr>
            <w:rFonts w:ascii="Times New Roman" w:hAnsi="Times New Roman" w:cs="Times New Roman"/>
            <w:color w:val="000000"/>
            <w:sz w:val="28"/>
            <w:lang w:val="be-BY"/>
          </w:rPr>
          <w:t>50 км</w:t>
        </w:r>
      </w:smartTag>
      <w:r w:rsidRPr="00932933">
        <w:rPr>
          <w:rFonts w:ascii="Times New Roman" w:hAnsi="Times New Roman" w:cs="Times New Roman"/>
          <w:color w:val="000000"/>
          <w:sz w:val="28"/>
          <w:lang w:val="be-BY"/>
        </w:rPr>
        <w:t xml:space="preserve"> от берега. Южнее находится Альминская впадина</w:t>
      </w:r>
      <w:r w:rsidRPr="00932933">
        <w:rPr>
          <w:rFonts w:ascii="Times New Roman" w:hAnsi="Times New Roman" w:cs="Times New Roman"/>
          <w:i/>
          <w:color w:val="000000"/>
          <w:sz w:val="28"/>
          <w:lang w:val="be-BY"/>
        </w:rPr>
        <w:t xml:space="preserve">. </w:t>
      </w:r>
      <w:r w:rsidRPr="00932933">
        <w:rPr>
          <w:rFonts w:ascii="Times New Roman" w:hAnsi="Times New Roman" w:cs="Times New Roman"/>
          <w:color w:val="000000"/>
          <w:sz w:val="28"/>
          <w:lang w:val="be-BY"/>
        </w:rPr>
        <w:t>Восточнее – изометричное Симферопольское поднятие</w:t>
      </w:r>
      <w:r w:rsidRPr="00932933">
        <w:rPr>
          <w:rFonts w:ascii="Times New Roman" w:hAnsi="Times New Roman" w:cs="Times New Roman"/>
          <w:i/>
          <w:color w:val="000000"/>
          <w:sz w:val="28"/>
          <w:lang w:val="be-BY"/>
        </w:rPr>
        <w:t xml:space="preserve"> </w:t>
      </w:r>
      <w:r w:rsidRPr="00932933">
        <w:rPr>
          <w:rFonts w:ascii="Times New Roman" w:hAnsi="Times New Roman" w:cs="Times New Roman"/>
          <w:color w:val="000000"/>
          <w:sz w:val="28"/>
          <w:lang w:val="be-BY"/>
        </w:rPr>
        <w:t xml:space="preserve">с глубнной залегання фундамента всего в несколько сот метров. </w:t>
      </w:r>
      <w:r w:rsidRPr="00F47FF8">
        <w:rPr>
          <w:rFonts w:ascii="Times New Roman" w:hAnsi="Times New Roman" w:cs="Times New Roman"/>
          <w:color w:val="000000"/>
          <w:sz w:val="28"/>
          <w:lang w:val="be-BY"/>
        </w:rPr>
        <w:t xml:space="preserve">Альпийские </w:t>
      </w:r>
      <w:r w:rsidR="00F47FF8" w:rsidRPr="00F47FF8">
        <w:rPr>
          <w:rFonts w:ascii="Times New Roman" w:hAnsi="Times New Roman" w:cs="Times New Roman"/>
          <w:color w:val="000000"/>
          <w:sz w:val="28"/>
          <w:lang w:val="be-BY"/>
        </w:rPr>
        <w:t xml:space="preserve">краевые прогибы </w:t>
      </w:r>
      <w:r w:rsidR="00F47FF8" w:rsidRPr="00F47FF8">
        <w:rPr>
          <w:rFonts w:ascii="Times New Roman" w:hAnsi="Times New Roman" w:cs="Times New Roman"/>
          <w:color w:val="000000"/>
          <w:sz w:val="28"/>
          <w:lang w:val="be-BY"/>
        </w:rPr>
        <w:softHyphen/>
        <w:t xml:space="preserve"> Индоло-Кубанский и Терско-Каспийский своими внешними зонами наложены на платформенное основание.</w:t>
      </w:r>
    </w:p>
    <w:p w:rsidR="00F47FF8" w:rsidRPr="00F47FF8" w:rsidRDefault="00F47FF8" w:rsidP="00F47F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F47FF8">
        <w:rPr>
          <w:rFonts w:ascii="Times New Roman" w:hAnsi="Times New Roman" w:cs="Times New Roman"/>
          <w:color w:val="000000"/>
          <w:sz w:val="28"/>
          <w:lang w:val="be-BY"/>
        </w:rPr>
        <w:t>Во многих районах Скифской плиты прослеживается прямая связь между структурам</w:t>
      </w:r>
      <w:r w:rsidRPr="00F47FF8">
        <w:rPr>
          <w:rFonts w:ascii="Times New Roman" w:hAnsi="Times New Roman" w:cs="Times New Roman"/>
          <w:color w:val="000000"/>
          <w:sz w:val="28"/>
        </w:rPr>
        <w:t>и</w:t>
      </w:r>
      <w:r w:rsidRPr="00F47FF8">
        <w:rPr>
          <w:rFonts w:ascii="Times New Roman" w:hAnsi="Times New Roman" w:cs="Times New Roman"/>
          <w:color w:val="000000"/>
          <w:sz w:val="28"/>
          <w:lang w:val="be-BY"/>
        </w:rPr>
        <w:t xml:space="preserve"> фундамента и чехла, что свидетельствует об унас-ледованном развитии последнего. С течением времени структурный план чехла упростился.</w:t>
      </w:r>
    </w:p>
    <w:p w:rsidR="00ED1F7F" w:rsidRDefault="00ED1F7F" w:rsidP="00ED1F7F">
      <w:pPr>
        <w:autoSpaceDE w:val="0"/>
        <w:autoSpaceDN w:val="0"/>
        <w:adjustRightInd w:val="0"/>
        <w:ind w:firstLine="900"/>
        <w:rPr>
          <w:sz w:val="20"/>
        </w:rPr>
      </w:pPr>
      <w:bookmarkStart w:id="0" w:name="_GoBack"/>
      <w:bookmarkEnd w:id="0"/>
      <w:r>
        <w:rPr>
          <w:noProof/>
          <w:sz w:val="28"/>
          <w:lang w:eastAsia="ru-RU"/>
        </w:rPr>
        <w:lastRenderedPageBreak/>
        <w:drawing>
          <wp:inline distT="0" distB="0" distL="0" distR="0" wp14:anchorId="43E3231C" wp14:editId="7BC6C1F5">
            <wp:extent cx="5265420" cy="403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F7F" w:rsidRPr="00F47FF8" w:rsidRDefault="00ED1F7F" w:rsidP="00F47FF8">
      <w:pPr>
        <w:shd w:val="clear" w:color="auto" w:fill="FFFFFF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Рисунок </w:t>
      </w:r>
      <w:r w:rsidR="00047E9C">
        <w:rPr>
          <w:rFonts w:ascii="Times New Roman" w:hAnsi="Times New Roman" w:cs="Times New Roman"/>
          <w:color w:val="000000"/>
          <w:sz w:val="24"/>
          <w:szCs w:val="24"/>
          <w:lang w:val="be-BY"/>
        </w:rPr>
        <w:t>5.2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Схема основных структур Крымского полуострова (по М. В. Муратову и др.): Скифская эпипалеозойская плита: 1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поднятия палеозойского фундамента; 2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участки поднятий фундамента с глубинами его залегания менее </w:t>
      </w:r>
      <w:smartTag w:uri="urn:schemas-microsoft-com:office:smarttags" w:element="metricconverter">
        <w:smartTagPr>
          <w:attr w:name="ProductID" w:val="1 км"/>
        </w:smartTagPr>
        <w:r w:rsidRPr="00F47FF8">
          <w:rPr>
            <w:rFonts w:ascii="Times New Roman" w:hAnsi="Times New Roman" w:cs="Times New Roman"/>
            <w:color w:val="000000"/>
            <w:sz w:val="24"/>
            <w:szCs w:val="24"/>
            <w:lang w:val="be-BY"/>
          </w:rPr>
          <w:t>1 км</w:t>
        </w:r>
      </w:smartTag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; 3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участки погружений фундамента с глубинами его залегания более </w:t>
      </w:r>
      <w:smartTag w:uri="urn:schemas-microsoft-com:office:smarttags" w:element="metricconverter">
        <w:smartTagPr>
          <w:attr w:name="ProductID" w:val="1 км"/>
        </w:smartTagPr>
        <w:r w:rsidRPr="00F47FF8">
          <w:rPr>
            <w:rFonts w:ascii="Times New Roman" w:hAnsi="Times New Roman" w:cs="Times New Roman"/>
            <w:color w:val="000000"/>
            <w:sz w:val="24"/>
            <w:szCs w:val="24"/>
            <w:lang w:val="be-BY"/>
          </w:rPr>
          <w:t>1 км</w:t>
        </w:r>
      </w:smartTag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. Сводовое поднятие Горного Крыма и краевой прогиб: 4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верхннй триас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средняя юра, флишоидные и флишевые терригенные отложения; 5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верхяя юра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нижний альб, карбонатно-терригенные отложения; 6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верхний альб — нижний миоцен, карбонатно-терригенные отложения; 7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средний миоцен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плиоцен, песчано-глинистые от-ложения; 8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интрузии среднеюрского возраста; 9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глубинный разлом, разделяющий Скифскую плиту и поднятие Горного Крыма; 10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предполагаемые разломы, штрихи направлены в сторону опущенного крыла; 11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прочие разломы; 12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антиклинали. Цифрами в кружках обозначены основные структуры. Грабены: 1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Сивашский, 2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Донузлавско-Войковский, 3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Калиновский. Валы и</w:t>
      </w:r>
      <w:r w:rsidRPr="00F47F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поднятия: 4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Тарханкутский, 5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Новоселовское, 6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Симферопольское, 7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Новоцарицынское. Поднятия: 8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Качинское, 9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Южнобережское, 10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Туакское. Прогибы: 11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Индоло-Кубанский краевой прогиб, 12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Альминская впадина, 13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Юго-Западный, 14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Восточно-Крымский, 15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Судакский; 16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северное моноклинальное крыло сводового поднятия Горного Крыма, 17 </w:t>
      </w:r>
      <w:r w:rsidRPr="00F47FF8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восточное периклинальное погружение сводового поднятия.</w:t>
      </w:r>
    </w:p>
    <w:p w:rsidR="00ED1F7F" w:rsidRDefault="00ED1F7F" w:rsidP="00ED1F7F">
      <w:pPr>
        <w:shd w:val="clear" w:color="auto" w:fill="FFFFFF"/>
        <w:autoSpaceDE w:val="0"/>
        <w:autoSpaceDN w:val="0"/>
        <w:adjustRightInd w:val="0"/>
        <w:ind w:firstLine="900"/>
        <w:jc w:val="center"/>
        <w:rPr>
          <w:color w:val="000000"/>
          <w:sz w:val="28"/>
          <w:lang w:val="be-BY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130BDD93" wp14:editId="494016C3">
            <wp:extent cx="5372100" cy="26593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F7F" w:rsidRDefault="00ED1F7F" w:rsidP="00F47FF8">
      <w:pPr>
        <w:pStyle w:val="a3"/>
        <w:spacing w:after="0"/>
        <w:ind w:left="0" w:firstLine="425"/>
        <w:jc w:val="both"/>
        <w:rPr>
          <w:lang w:val="be-BY"/>
        </w:rPr>
      </w:pPr>
    </w:p>
    <w:p w:rsidR="00ED1F7F" w:rsidRDefault="00ED1F7F" w:rsidP="00F47FF8">
      <w:pPr>
        <w:pStyle w:val="a3"/>
        <w:spacing w:after="0"/>
        <w:ind w:left="0" w:firstLine="425"/>
        <w:jc w:val="both"/>
        <w:rPr>
          <w:lang w:val="be-BY"/>
        </w:rPr>
      </w:pPr>
      <w:r>
        <w:rPr>
          <w:lang w:val="be-BY"/>
        </w:rPr>
        <w:t xml:space="preserve">Рисунок </w:t>
      </w:r>
      <w:r w:rsidR="00047E9C">
        <w:rPr>
          <w:lang w:val="be-BY"/>
        </w:rPr>
        <w:t>5.3</w:t>
      </w:r>
      <w:r>
        <w:t xml:space="preserve"> </w:t>
      </w:r>
      <w:r>
        <w:softHyphen/>
      </w:r>
      <w:r>
        <w:rPr>
          <w:lang w:val="be-BY"/>
        </w:rPr>
        <w:t xml:space="preserve">  Схема основных структур Предкавказской части Скифской плиты (фундамент по А. Н. Летавину и М. Р. Пустильникову): 1 </w:t>
      </w:r>
      <w:r>
        <w:rPr>
          <w:lang w:val="be-BY"/>
        </w:rPr>
        <w:softHyphen/>
        <w:t xml:space="preserve"> докембрийский фундамент Восточно-Европейской платформы; 2 </w:t>
      </w:r>
      <w:r>
        <w:rPr>
          <w:lang w:val="be-BY"/>
        </w:rPr>
        <w:softHyphen/>
        <w:t xml:space="preserve"> древний жесткий массив байкальской консолидации; 3 </w:t>
      </w:r>
      <w:r>
        <w:rPr>
          <w:lang w:val="be-BY"/>
        </w:rPr>
        <w:softHyphen/>
        <w:t xml:space="preserve"> палеозойские антиклинории; 4 </w:t>
      </w:r>
      <w:r>
        <w:rPr>
          <w:lang w:val="be-BY"/>
        </w:rPr>
        <w:softHyphen/>
        <w:t xml:space="preserve"> среднепалеозойские складчатые зоны; 5 </w:t>
      </w:r>
      <w:r>
        <w:rPr>
          <w:lang w:val="be-BY"/>
        </w:rPr>
        <w:softHyphen/>
        <w:t xml:space="preserve"> верхнепалеозойские синклинории; 6 </w:t>
      </w:r>
      <w:r>
        <w:rPr>
          <w:lang w:val="be-BY"/>
        </w:rPr>
        <w:softHyphen/>
        <w:t xml:space="preserve"> альпиды; 7 </w:t>
      </w:r>
      <w:r>
        <w:rPr>
          <w:lang w:val="be-BY"/>
        </w:rPr>
        <w:softHyphen/>
        <w:t xml:space="preserve"> границы основных структур. Цифрами в кружках обозначены основные структуры: 1 </w:t>
      </w:r>
      <w:r>
        <w:rPr>
          <w:lang w:val="be-BY"/>
        </w:rPr>
        <w:softHyphen/>
        <w:t xml:space="preserve"> Ставропольский свод, 2 </w:t>
      </w:r>
      <w:r>
        <w:rPr>
          <w:lang w:val="be-BY"/>
        </w:rPr>
        <w:softHyphen/>
        <w:t xml:space="preserve"> Манычский прогиб. Поднятия и зоны линейных антиклиналей: 3 </w:t>
      </w:r>
      <w:r>
        <w:rPr>
          <w:lang w:val="be-BY"/>
        </w:rPr>
        <w:softHyphen/>
        <w:t xml:space="preserve"> Промысловское, 4 </w:t>
      </w:r>
      <w:r>
        <w:rPr>
          <w:lang w:val="be-BY"/>
        </w:rPr>
        <w:softHyphen/>
        <w:t xml:space="preserve"> Песчаное, 5 </w:t>
      </w:r>
      <w:r>
        <w:rPr>
          <w:lang w:val="be-BY"/>
        </w:rPr>
        <w:softHyphen/>
        <w:t xml:space="preserve"> Южно-Ергининское, 6 </w:t>
      </w:r>
      <w:r>
        <w:rPr>
          <w:lang w:val="be-BY"/>
        </w:rPr>
        <w:softHyphen/>
        <w:t xml:space="preserve"> Прикумское, 7 </w:t>
      </w:r>
      <w:r>
        <w:rPr>
          <w:lang w:val="be-BY"/>
        </w:rPr>
        <w:softHyphen/>
        <w:t xml:space="preserve"> Расшеватская, 8 </w:t>
      </w:r>
      <w:r>
        <w:rPr>
          <w:lang w:val="be-BY"/>
        </w:rPr>
        <w:softHyphen/>
        <w:t xml:space="preserve"> Каневско-Березанская.</w:t>
      </w:r>
    </w:p>
    <w:p w:rsidR="00ED1F7F" w:rsidRDefault="00ED1F7F" w:rsidP="00ED1F7F">
      <w:pPr>
        <w:pStyle w:val="a3"/>
        <w:rPr>
          <w:lang w:val="be-BY"/>
        </w:rPr>
      </w:pPr>
    </w:p>
    <w:p w:rsidR="00ED1F7F" w:rsidRPr="007B2654" w:rsidRDefault="00ED1F7F" w:rsidP="007E5B7B">
      <w:pPr>
        <w:shd w:val="clear" w:color="auto" w:fill="FFFFFF"/>
        <w:autoSpaceDE w:val="0"/>
        <w:autoSpaceDN w:val="0"/>
        <w:adjustRightInd w:val="0"/>
        <w:spacing w:after="0"/>
        <w:ind w:firstLine="425"/>
        <w:jc w:val="both"/>
        <w:rPr>
          <w:rFonts w:ascii="Times New Roman" w:hAnsi="Times New Roman" w:cs="Times New Roman"/>
          <w:sz w:val="28"/>
        </w:rPr>
      </w:pPr>
      <w:r w:rsidRPr="007B2654">
        <w:rPr>
          <w:rFonts w:ascii="Times New Roman" w:hAnsi="Times New Roman" w:cs="Times New Roman"/>
          <w:color w:val="000000"/>
          <w:sz w:val="28"/>
          <w:lang w:val="be-BY"/>
        </w:rPr>
        <w:t xml:space="preserve">Основными </w:t>
      </w:r>
      <w:r w:rsidRPr="007E5B7B">
        <w:rPr>
          <w:rFonts w:ascii="Times New Roman" w:hAnsi="Times New Roman" w:cs="Times New Roman"/>
          <w:i/>
          <w:color w:val="000000"/>
          <w:sz w:val="28"/>
          <w:lang w:val="be-BY"/>
        </w:rPr>
        <w:t>полезными ископаемыми Скифской плиты</w:t>
      </w:r>
      <w:r w:rsidRPr="007B2654">
        <w:rPr>
          <w:rFonts w:ascii="Times New Roman" w:hAnsi="Times New Roman" w:cs="Times New Roman"/>
          <w:color w:val="000000"/>
          <w:sz w:val="28"/>
          <w:lang w:val="be-BY"/>
        </w:rPr>
        <w:t xml:space="preserve"> являются </w:t>
      </w:r>
      <w:r w:rsidRPr="007B2654">
        <w:rPr>
          <w:rFonts w:ascii="Times New Roman" w:hAnsi="Times New Roman" w:cs="Times New Roman"/>
          <w:i/>
          <w:color w:val="000000"/>
          <w:sz w:val="28"/>
          <w:lang w:val="be-BY"/>
        </w:rPr>
        <w:t>нефть и газ</w:t>
      </w:r>
      <w:r w:rsidRPr="007B2654">
        <w:rPr>
          <w:rFonts w:ascii="Times New Roman" w:hAnsi="Times New Roman" w:cs="Times New Roman"/>
          <w:color w:val="000000"/>
          <w:sz w:val="28"/>
          <w:lang w:val="be-BY"/>
        </w:rPr>
        <w:t>, месторождення которых сосредоточены в Восточно-Кубанском (нижне-среднеюрские отложения), Ейско-Березенском (альбские песчаники), Донбасско-Промысловском (песчаники альба), Прикумском и Ставропольском районах (отложения средней и верхней юры и нижнего мела). Известные Ставропольские месторождения газа связаны с майкопскими отложениями.</w:t>
      </w:r>
    </w:p>
    <w:p w:rsidR="00ED1F7F" w:rsidRPr="007B2654" w:rsidRDefault="00ED1F7F" w:rsidP="007B2654">
      <w:pPr>
        <w:shd w:val="clear" w:color="auto" w:fill="FFFFFF"/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color w:val="000000"/>
          <w:sz w:val="28"/>
          <w:lang w:val="be-BY"/>
        </w:rPr>
      </w:pPr>
      <w:r w:rsidRPr="007B2654">
        <w:rPr>
          <w:rFonts w:ascii="Times New Roman" w:hAnsi="Times New Roman" w:cs="Times New Roman"/>
          <w:color w:val="000000"/>
          <w:sz w:val="28"/>
          <w:lang w:val="be-BY"/>
        </w:rPr>
        <w:t xml:space="preserve">В Равнинном Крыму известны газовые, газоконденсатные и нефте-газовые небольшие месторождения, сосредоточенные в зоне Тарханкутских поднятий, где они приурочены к карбонатным породам датского яруса и палеоцена. Добыча газа ведется на Джанкойском и Стрелковском месторождениях, связанных с песчаниками майкопа. Две залежи располагаются в акватории Черного и Азовского морей. </w:t>
      </w:r>
    </w:p>
    <w:p w:rsidR="004F21E1" w:rsidRDefault="00ED1F7F" w:rsidP="007B2654">
      <w:pPr>
        <w:shd w:val="clear" w:color="auto" w:fill="FFFFFF"/>
        <w:autoSpaceDE w:val="0"/>
        <w:autoSpaceDN w:val="0"/>
        <w:adjustRightInd w:val="0"/>
        <w:spacing w:after="0"/>
        <w:ind w:firstLine="900"/>
        <w:jc w:val="both"/>
      </w:pPr>
      <w:r w:rsidRPr="007B2654">
        <w:rPr>
          <w:rFonts w:ascii="Times New Roman" w:hAnsi="Times New Roman" w:cs="Times New Roman"/>
          <w:color w:val="000000"/>
          <w:sz w:val="28"/>
          <w:lang w:val="be-BY"/>
        </w:rPr>
        <w:t xml:space="preserve">В Западном Крыму, в районе Евпатории сосредоточены соляные озера (Сакское и др.), из которых добывают </w:t>
      </w:r>
      <w:r w:rsidRPr="007B2654">
        <w:rPr>
          <w:rFonts w:ascii="Times New Roman" w:hAnsi="Times New Roman" w:cs="Times New Roman"/>
          <w:i/>
          <w:color w:val="000000"/>
          <w:sz w:val="28"/>
          <w:lang w:val="be-BY"/>
        </w:rPr>
        <w:t>соли брома, карналит, хлористый магний, галит, лечебную грязь.</w:t>
      </w:r>
    </w:p>
    <w:sectPr w:rsidR="004F21E1" w:rsidSect="00047E9C">
      <w:footerReference w:type="default" r:id="rId11"/>
      <w:pgSz w:w="11906" w:h="16838"/>
      <w:pgMar w:top="1134" w:right="850" w:bottom="1134" w:left="170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1E" w:rsidRDefault="00377E1E">
      <w:pPr>
        <w:spacing w:after="0" w:line="240" w:lineRule="auto"/>
      </w:pPr>
      <w:r>
        <w:separator/>
      </w:r>
    </w:p>
  </w:endnote>
  <w:endnote w:type="continuationSeparator" w:id="0">
    <w:p w:rsidR="00377E1E" w:rsidRDefault="0037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787344"/>
      <w:docPartObj>
        <w:docPartGallery w:val="Page Numbers (Bottom of Page)"/>
        <w:docPartUnique/>
      </w:docPartObj>
    </w:sdtPr>
    <w:sdtContent>
      <w:p w:rsidR="00047E9C" w:rsidRDefault="00047E9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44</w:t>
        </w:r>
        <w:r>
          <w:fldChar w:fldCharType="end"/>
        </w:r>
      </w:p>
    </w:sdtContent>
  </w:sdt>
  <w:p w:rsidR="00047E9C" w:rsidRDefault="00047E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1E" w:rsidRDefault="00377E1E">
      <w:pPr>
        <w:spacing w:after="0" w:line="240" w:lineRule="auto"/>
      </w:pPr>
      <w:r>
        <w:separator/>
      </w:r>
    </w:p>
  </w:footnote>
  <w:footnote w:type="continuationSeparator" w:id="0">
    <w:p w:rsidR="00377E1E" w:rsidRDefault="00377E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7F"/>
    <w:rsid w:val="00047E9C"/>
    <w:rsid w:val="000A779A"/>
    <w:rsid w:val="00377E1E"/>
    <w:rsid w:val="004C4DE4"/>
    <w:rsid w:val="004F21E1"/>
    <w:rsid w:val="007B2654"/>
    <w:rsid w:val="007E5B7B"/>
    <w:rsid w:val="00932933"/>
    <w:rsid w:val="00CB7461"/>
    <w:rsid w:val="00ED1F7F"/>
    <w:rsid w:val="00F4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D1F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D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D1F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D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F7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7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D1F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D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D1F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D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F7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4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7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50B7A-77DC-4BA8-A2B9-79FEE56B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3395</Words>
  <Characters>19356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7</cp:revision>
  <dcterms:created xsi:type="dcterms:W3CDTF">2008-05-13T23:10:00Z</dcterms:created>
  <dcterms:modified xsi:type="dcterms:W3CDTF">2008-05-13T23:48:00Z</dcterms:modified>
</cp:coreProperties>
</file>